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4D4FFB" w14:textId="77777777" w:rsidR="006B4A77" w:rsidRDefault="005C6D7F">
      <w:proofErr w:type="spellStart"/>
      <w:r>
        <w:t>UneFonctionImplication</w:t>
      </w:r>
      <w:proofErr w:type="spellEnd"/>
      <w:r w:rsidR="00FC68CB">
        <w:t xml:space="preserve">, </w:t>
      </w:r>
      <w:hyperlink r:id="rId5" w:history="1">
        <w:r w:rsidR="00FC68CB">
          <w:rPr>
            <w:rStyle w:val="Lienhypertexte"/>
          </w:rPr>
          <w:t>http://www.lisulf.quebec/PlanHumain30Eternite.htm</w:t>
        </w:r>
      </w:hyperlink>
    </w:p>
    <w:p w14:paraId="3602242E" w14:textId="77777777" w:rsidR="006B4A77" w:rsidRDefault="00FC68CB">
      <w:pPr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Système du Québécium</w:t>
      </w:r>
      <w:r w:rsidR="005C6D7F">
        <w:rPr>
          <w:b/>
          <w:color w:val="0000FF"/>
          <w:sz w:val="44"/>
          <w:szCs w:val="44"/>
        </w:rPr>
        <w:t>.</w:t>
      </w:r>
    </w:p>
    <w:p w14:paraId="0B32C3F1" w14:textId="77777777" w:rsidR="005C6D7F" w:rsidRDefault="005C6D7F">
      <w:pPr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Nécessité d’une fonction Ï</w:t>
      </w:r>
    </w:p>
    <w:p w14:paraId="3593B61D" w14:textId="77777777" w:rsidR="005C6D7F" w:rsidRDefault="005C6D7F">
      <w:pPr>
        <w:jc w:val="center"/>
        <w:rPr>
          <w:b/>
          <w:color w:val="0000FF"/>
          <w:sz w:val="44"/>
          <w:szCs w:val="44"/>
        </w:rPr>
      </w:pPr>
      <w:proofErr w:type="gramStart"/>
      <w:r>
        <w:rPr>
          <w:b/>
          <w:color w:val="0000FF"/>
          <w:sz w:val="44"/>
          <w:szCs w:val="44"/>
        </w:rPr>
        <w:t>observateur</w:t>
      </w:r>
      <w:proofErr w:type="gramEnd"/>
      <w:r>
        <w:rPr>
          <w:b/>
          <w:color w:val="0000FF"/>
          <w:sz w:val="44"/>
          <w:szCs w:val="44"/>
        </w:rPr>
        <w:t xml:space="preserve"> intelligent</w:t>
      </w:r>
    </w:p>
    <w:p w14:paraId="7EBE4DE6" w14:textId="77777777" w:rsidR="005C6D7F" w:rsidRDefault="005C6D7F">
      <w:pPr>
        <w:jc w:val="center"/>
        <w:rPr>
          <w:b/>
          <w:color w:val="0000FF"/>
          <w:sz w:val="44"/>
          <w:szCs w:val="44"/>
        </w:rPr>
      </w:pPr>
      <w:proofErr w:type="gramStart"/>
      <w:r>
        <w:rPr>
          <w:b/>
          <w:color w:val="0000FF"/>
          <w:sz w:val="44"/>
          <w:szCs w:val="44"/>
        </w:rPr>
        <w:t>existant</w:t>
      </w:r>
      <w:proofErr w:type="gramEnd"/>
    </w:p>
    <w:p w14:paraId="65BF68D0" w14:textId="77777777" w:rsidR="006B4A77" w:rsidRDefault="00FC68CB">
      <w:pPr>
        <w:jc w:val="center"/>
        <w:rPr>
          <w:b/>
          <w:color w:val="0000FF"/>
          <w:sz w:val="44"/>
          <w:szCs w:val="44"/>
        </w:rPr>
      </w:pPr>
      <w:proofErr w:type="gramStart"/>
      <w:r>
        <w:rPr>
          <w:b/>
          <w:color w:val="0000FF"/>
          <w:sz w:val="44"/>
          <w:szCs w:val="44"/>
        </w:rPr>
        <w:t>de</w:t>
      </w:r>
      <w:proofErr w:type="gramEnd"/>
      <w:r>
        <w:rPr>
          <w:b/>
          <w:color w:val="0000FF"/>
          <w:sz w:val="44"/>
          <w:szCs w:val="44"/>
        </w:rPr>
        <w:t xml:space="preserve"> toute </w:t>
      </w:r>
      <w:r w:rsidR="005C6D7F">
        <w:rPr>
          <w:b/>
          <w:color w:val="0000FF"/>
          <w:sz w:val="44"/>
          <w:szCs w:val="44"/>
        </w:rPr>
        <w:t>é</w:t>
      </w:r>
      <w:r>
        <w:rPr>
          <w:b/>
          <w:color w:val="0000FF"/>
          <w:sz w:val="44"/>
          <w:szCs w:val="44"/>
        </w:rPr>
        <w:t>ternité.</w:t>
      </w:r>
    </w:p>
    <w:p w14:paraId="7B24E1EE" w14:textId="77777777" w:rsidR="006B4A77" w:rsidRDefault="009F7052">
      <w:pPr>
        <w:jc w:val="center"/>
        <w:rPr>
          <w:b/>
          <w:color w:val="0000FF"/>
          <w:sz w:val="40"/>
          <w:szCs w:val="40"/>
        </w:rPr>
      </w:pPr>
      <w:r>
        <w:rPr>
          <w:b/>
          <w:noProof/>
          <w:lang w:val="fr-FR" w:eastAsia="fr-FR"/>
        </w:rPr>
        <w:pict w14:anchorId="09564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3pt;visibility:visible;mso-wrap-style:square">
            <v:imagedata r:id="rId6" o:title=""/>
          </v:shape>
        </w:pict>
      </w:r>
      <w:r w:rsidR="00FC68CB">
        <w:rPr>
          <w:b/>
          <w:color w:val="0000FF"/>
          <w:sz w:val="40"/>
          <w:szCs w:val="40"/>
          <w:lang w:val="fr-FR"/>
        </w:rPr>
        <w:t xml:space="preserve"> </w:t>
      </w:r>
      <w:r w:rsidR="00FC68CB">
        <w:rPr>
          <w:b/>
          <w:color w:val="0000FF"/>
          <w:sz w:val="40"/>
          <w:szCs w:val="40"/>
        </w:rPr>
        <w:t>Pierre Demers</w:t>
      </w:r>
    </w:p>
    <w:p w14:paraId="50FC56A7" w14:textId="77777777" w:rsidR="006B4A77" w:rsidRDefault="00FC68CB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Traduction interdite.</w:t>
      </w:r>
    </w:p>
    <w:p w14:paraId="7B9533C9" w14:textId="77777777" w:rsidR="006B4A77" w:rsidRDefault="00FC68CB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14XII2012, 16XII2012</w:t>
      </w:r>
    </w:p>
    <w:p w14:paraId="25F08E2C" w14:textId="77777777" w:rsidR="006B4A77" w:rsidRDefault="00FC68CB">
      <w:pPr>
        <w:jc w:val="both"/>
      </w:pPr>
      <w:r>
        <w:rPr>
          <w:b/>
          <w:color w:val="E36C0A" w:themeColor="accent6" w:themeShade="BF"/>
          <w:sz w:val="28"/>
          <w:szCs w:val="28"/>
        </w:rPr>
        <w:t>Sommaire.</w:t>
      </w:r>
      <w:r w:rsidR="005C6D7F">
        <w:t xml:space="preserve"> J’ai écrit précédemment que 30 implique nécessairement 4, que 30 étant présent de toute éternité dans l’espace–temps, il se trouve nécessairement accompagné de 4, également de toute éternité. </w:t>
      </w:r>
      <w:r w:rsidR="007712D5">
        <w:t xml:space="preserve">Ce qui suggère que le système mathématique du </w:t>
      </w:r>
      <w:proofErr w:type="spellStart"/>
      <w:r w:rsidR="007712D5">
        <w:t>québécium</w:t>
      </w:r>
      <w:proofErr w:type="spellEnd"/>
      <w:r w:rsidR="007712D5">
        <w:t xml:space="preserve"> a toujours existé, avec pour conséquence d’offrir un plan pour l’organisation des atomes inertes (l’alpha) et celle de l’être humain (l’</w:t>
      </w:r>
      <w:proofErr w:type="spellStart"/>
      <w:r w:rsidR="007712D5">
        <w:t>ôméga</w:t>
      </w:r>
      <w:proofErr w:type="spellEnd"/>
      <w:r w:rsidR="007712D5">
        <w:t>). Je crois opportun</w:t>
      </w:r>
      <w:r w:rsidR="003B05AF">
        <w:t xml:space="preserve"> de revenir sur ces considérations abstraites, afin de les formuler dans le vocabulaire du fondement des mathématiques. </w:t>
      </w:r>
      <w:r w:rsidR="007C2088">
        <w:t>J’en arrive à la conclusion que l’espace-temps à lui seul est dénué de tout pouvoir d’organisation de quoi que ce soit, de création pour utiliser ce terme du langage commun.</w:t>
      </w:r>
      <w:r w:rsidR="007C0E91">
        <w:t xml:space="preserve"> Et que l’intervention d’un observateur intelligent au sens du langage commun encore une fois, est indispensable pour comprendre que l’Univers existe.</w:t>
      </w:r>
    </w:p>
    <w:p w14:paraId="188AF40C" w14:textId="77777777" w:rsidR="003B05AF" w:rsidRPr="006D4C1F" w:rsidRDefault="007C0E91">
      <w:pPr>
        <w:jc w:val="both"/>
        <w:rPr>
          <w:b/>
          <w:color w:val="E36C0A" w:themeColor="accent6" w:themeShade="BF"/>
          <w:sz w:val="28"/>
          <w:szCs w:val="28"/>
        </w:rPr>
      </w:pPr>
      <w:r w:rsidRPr="006D4C1F">
        <w:rPr>
          <w:b/>
          <w:color w:val="E36C0A" w:themeColor="accent6" w:themeShade="BF"/>
          <w:sz w:val="28"/>
          <w:szCs w:val="28"/>
        </w:rPr>
        <w:t>Einstein, Poincaré.</w:t>
      </w:r>
    </w:p>
    <w:p w14:paraId="25C11D78" w14:textId="32DCBD96" w:rsidR="007C0E91" w:rsidRDefault="007C0E91">
      <w:pPr>
        <w:jc w:val="both"/>
      </w:pPr>
      <w:r w:rsidRPr="007C0E91">
        <w:t>Les fondateurs de la doctrine de la relativité</w:t>
      </w:r>
      <w:r>
        <w:t xml:space="preserve"> restreinte ont argumenté, </w:t>
      </w:r>
      <w:r w:rsidR="005513CD">
        <w:t>vers le d</w:t>
      </w:r>
      <w:r w:rsidR="00503D63">
        <w:t>é</w:t>
      </w:r>
      <w:r w:rsidR="005513CD">
        <w:t>but du 20</w:t>
      </w:r>
      <w:r w:rsidR="005513CD" w:rsidRPr="005513CD">
        <w:rPr>
          <w:vertAlign w:val="superscript"/>
        </w:rPr>
        <w:t>e</w:t>
      </w:r>
      <w:r w:rsidR="005513CD">
        <w:t xml:space="preserve">, </w:t>
      </w:r>
      <w:r>
        <w:t>avec le succès que l’on sait, en fai</w:t>
      </w:r>
      <w:r w:rsidR="006D4C1F">
        <w:t xml:space="preserve">sant intervenir un observateur apte à </w:t>
      </w:r>
      <w:proofErr w:type="spellStart"/>
      <w:r w:rsidR="006D4C1F">
        <w:t>reconnaître</w:t>
      </w:r>
      <w:proofErr w:type="spellEnd"/>
      <w:r w:rsidR="006D4C1F">
        <w:t xml:space="preserve"> des signaux optiques et à lire des horloges.</w:t>
      </w:r>
      <w:r w:rsidR="00503D63">
        <w:t xml:space="preserve"> Depuis cette époq</w:t>
      </w:r>
      <w:r w:rsidR="009F7052">
        <w:t>u</w:t>
      </w:r>
      <w:r w:rsidR="00503D63">
        <w:t>e, toute discussion fondamentale sur l’univers doit se placer dans le cadre de l’espace-temps.</w:t>
      </w:r>
    </w:p>
    <w:p w14:paraId="7C944567" w14:textId="4117AF2F" w:rsidR="006D4C1F" w:rsidRPr="00A3417E" w:rsidRDefault="006D4C1F">
      <w:pPr>
        <w:jc w:val="both"/>
        <w:rPr>
          <w:b/>
          <w:color w:val="E36C0A" w:themeColor="accent6" w:themeShade="BF"/>
          <w:sz w:val="28"/>
          <w:szCs w:val="28"/>
        </w:rPr>
      </w:pPr>
      <w:r w:rsidRPr="00A3417E">
        <w:rPr>
          <w:b/>
          <w:color w:val="E36C0A" w:themeColor="accent6" w:themeShade="BF"/>
          <w:sz w:val="28"/>
          <w:szCs w:val="28"/>
        </w:rPr>
        <w:t>Pythagore.</w:t>
      </w:r>
      <w:r w:rsidR="00A22C11" w:rsidRPr="00A3417E">
        <w:rPr>
          <w:b/>
          <w:color w:val="E36C0A" w:themeColor="accent6" w:themeShade="BF"/>
          <w:sz w:val="28"/>
          <w:szCs w:val="28"/>
        </w:rPr>
        <w:t xml:space="preserve"> </w:t>
      </w:r>
      <w:r w:rsidR="00A3417E" w:rsidRPr="00A3417E">
        <w:rPr>
          <w:b/>
          <w:color w:val="E36C0A" w:themeColor="accent6" w:themeShade="BF"/>
          <w:sz w:val="28"/>
          <w:szCs w:val="28"/>
        </w:rPr>
        <w:t>Démocrite.</w:t>
      </w:r>
    </w:p>
    <w:p w14:paraId="5F378530" w14:textId="3AE3C0A1" w:rsidR="006D4C1F" w:rsidRDefault="00503D63">
      <w:pPr>
        <w:jc w:val="both"/>
      </w:pPr>
      <w:r>
        <w:t>L</w:t>
      </w:r>
      <w:r w:rsidR="006D4C1F">
        <w:t xml:space="preserve">’École Pythagoricienne, qui a duré </w:t>
      </w:r>
      <w:r w:rsidR="005513CD">
        <w:t>de -640 à -480 approximativement</w:t>
      </w:r>
      <w:r w:rsidR="00A22C11">
        <w:t xml:space="preserve">. « Tout dans le monde est nombre » était </w:t>
      </w:r>
      <w:r w:rsidR="00A3417E">
        <w:t>la base pr</w:t>
      </w:r>
      <w:r>
        <w:t>i</w:t>
      </w:r>
      <w:r w:rsidR="00A3417E">
        <w:t xml:space="preserve">ncipale de leurs spéculations, s’accordant avec l’affirmation </w:t>
      </w:r>
      <w:r w:rsidR="005513CD">
        <w:t xml:space="preserve">de Démocrite (-480-), </w:t>
      </w:r>
      <w:r w:rsidR="00A3417E">
        <w:t>que tout dans le monde est comp</w:t>
      </w:r>
      <w:r>
        <w:t>o</w:t>
      </w:r>
      <w:r w:rsidR="00A3417E">
        <w:t>sé de grains discrets, donc dénombrables.</w:t>
      </w:r>
      <w:r w:rsidR="005513CD" w:rsidRPr="005513CD">
        <w:t xml:space="preserve"> </w:t>
      </w:r>
      <w:hyperlink r:id="rId7" w:anchor="Tableau_chronologique_des_principaux_Pr.C3.A9socratiques" w:history="1">
        <w:r w:rsidR="005513CD" w:rsidRPr="00F65AC0">
          <w:rPr>
            <w:rStyle w:val="Lienhypertexte"/>
          </w:rPr>
          <w:t>http://fr.wikipedia.org/wiki/Pr%C3%A9socratiques#Tableau_chronologique_des_principaux_Pr.C3.A9socratiques</w:t>
        </w:r>
      </w:hyperlink>
      <w:r w:rsidR="005513CD">
        <w:t xml:space="preserve">, </w:t>
      </w:r>
      <w:hyperlink r:id="rId8" w:history="1">
        <w:r w:rsidR="005513CD" w:rsidRPr="00F65AC0">
          <w:rPr>
            <w:rStyle w:val="Lienhypertexte"/>
          </w:rPr>
          <w:t>http://mendeleiev.cyberscol.qc.ca/carrefour/rescol99/atome-1.html</w:t>
        </w:r>
      </w:hyperlink>
    </w:p>
    <w:p w14:paraId="2435F32A" w14:textId="5459D3FB" w:rsidR="005513CD" w:rsidRPr="00420009" w:rsidRDefault="005513CD">
      <w:pPr>
        <w:jc w:val="both"/>
        <w:rPr>
          <w:b/>
          <w:color w:val="E36C0A" w:themeColor="accent6" w:themeShade="BF"/>
          <w:sz w:val="28"/>
          <w:szCs w:val="28"/>
        </w:rPr>
      </w:pPr>
      <w:r w:rsidRPr="00420009">
        <w:rPr>
          <w:b/>
          <w:color w:val="E36C0A" w:themeColor="accent6" w:themeShade="BF"/>
          <w:sz w:val="28"/>
          <w:szCs w:val="28"/>
        </w:rPr>
        <w:t>Platon</w:t>
      </w:r>
      <w:r w:rsidR="009F7052">
        <w:rPr>
          <w:b/>
          <w:color w:val="E36C0A" w:themeColor="accent6" w:themeShade="BF"/>
          <w:sz w:val="28"/>
          <w:szCs w:val="28"/>
        </w:rPr>
        <w:t>, Léon Robin</w:t>
      </w:r>
      <w:r w:rsidRPr="00420009">
        <w:rPr>
          <w:b/>
          <w:color w:val="E36C0A" w:themeColor="accent6" w:themeShade="BF"/>
          <w:sz w:val="28"/>
          <w:szCs w:val="28"/>
        </w:rPr>
        <w:t>.</w:t>
      </w:r>
    </w:p>
    <w:p w14:paraId="059ADDE7" w14:textId="4193DA1A" w:rsidR="005513CD" w:rsidRDefault="00420009" w:rsidP="00B1670D">
      <w:pPr>
        <w:jc w:val="both"/>
      </w:pPr>
      <w:r>
        <w:t>Platon, génie universel (</w:t>
      </w:r>
      <w:r w:rsidR="006115EB">
        <w:t>vers -428 - vers -348</w:t>
      </w:r>
      <w:r>
        <w:t>)</w:t>
      </w:r>
      <w:r w:rsidR="006115EB">
        <w:t>, ami de Socrate qui ne laissa aucun écrit, et d’Aristote,</w:t>
      </w:r>
      <w:r>
        <w:t xml:space="preserve"> apporta la notion des </w:t>
      </w:r>
      <w:r w:rsidRPr="00420009">
        <w:rPr>
          <w:u w:val="single"/>
        </w:rPr>
        <w:t>idées</w:t>
      </w:r>
      <w:r>
        <w:t xml:space="preserve">, qui nous intéresse. Telle l’idée d’un cube ou d’une sphère, disait-il. Ils peuvent être </w:t>
      </w:r>
      <w:r w:rsidR="003562A0">
        <w:t>g</w:t>
      </w:r>
      <w:r>
        <w:t xml:space="preserve">rands ou petits, d’une matière ou d’une autre. Il y </w:t>
      </w:r>
      <w:r w:rsidR="003562A0">
        <w:t xml:space="preserve">a </w:t>
      </w:r>
      <w:r>
        <w:t>donc quelque part l’idée d’un cube et celle d’une sphère, qui est immatérielle et impalpable</w:t>
      </w:r>
      <w:r w:rsidR="00D82E81">
        <w:t>, pouvant être figurée dans une multitu</w:t>
      </w:r>
      <w:r w:rsidR="00B1670D">
        <w:t>d</w:t>
      </w:r>
      <w:r w:rsidR="00D82E81">
        <w:t>e d’obje</w:t>
      </w:r>
      <w:r w:rsidR="00B1670D">
        <w:t>t</w:t>
      </w:r>
      <w:r w:rsidR="00D82E81">
        <w:t xml:space="preserve">s </w:t>
      </w:r>
      <w:r w:rsidR="00B1670D">
        <w:t xml:space="preserve">qui la </w:t>
      </w:r>
      <w:r w:rsidR="00D82E81">
        <w:t>concr</w:t>
      </w:r>
      <w:r w:rsidR="00B1670D">
        <w:t>é</w:t>
      </w:r>
      <w:r w:rsidR="00D82E81">
        <w:t>t</w:t>
      </w:r>
      <w:r w:rsidR="00B1670D">
        <w:t>isent. Mais les idées</w:t>
      </w:r>
      <w:r w:rsidR="007A656D">
        <w:t xml:space="preserve"> </w:t>
      </w:r>
      <w:r w:rsidR="00B1670D">
        <w:t xml:space="preserve">elles-mêmes </w:t>
      </w:r>
      <w:r w:rsidR="007A656D">
        <w:t>se trouvent dans un mo</w:t>
      </w:r>
      <w:r w:rsidR="003562A0">
        <w:t>n</w:t>
      </w:r>
      <w:r w:rsidR="007A656D">
        <w:t>de intelligible, di</w:t>
      </w:r>
      <w:r w:rsidR="003562A0">
        <w:t>s</w:t>
      </w:r>
      <w:r w:rsidR="007A656D">
        <w:t>t</w:t>
      </w:r>
      <w:r w:rsidR="003562A0">
        <w:t>i</w:t>
      </w:r>
      <w:r w:rsidR="007A656D">
        <w:t xml:space="preserve">nct du </w:t>
      </w:r>
      <w:r w:rsidR="007A656D">
        <w:lastRenderedPageBreak/>
        <w:t>m</w:t>
      </w:r>
      <w:r w:rsidR="003562A0">
        <w:t>o</w:t>
      </w:r>
      <w:r w:rsidR="007A656D">
        <w:t xml:space="preserve">nde des </w:t>
      </w:r>
      <w:r w:rsidR="003562A0">
        <w:t xml:space="preserve">sens.  </w:t>
      </w:r>
      <w:hyperlink r:id="rId9" w:history="1">
        <w:r w:rsidR="003562A0" w:rsidRPr="00F65AC0">
          <w:rPr>
            <w:rStyle w:val="Lienhypertexte"/>
          </w:rPr>
          <w:t>http://digression.forum-actif.net/t55-platon-theorie-des-idees</w:t>
        </w:r>
      </w:hyperlink>
      <w:r w:rsidR="006115EB">
        <w:t>.</w:t>
      </w:r>
      <w:r w:rsidR="009F7052">
        <w:t xml:space="preserve"> Léon Robin, Platon, Alcan 1938 </w:t>
      </w:r>
    </w:p>
    <w:p w14:paraId="038ACE73" w14:textId="44E3D221" w:rsidR="006115EB" w:rsidRDefault="006115EB">
      <w:pPr>
        <w:jc w:val="both"/>
      </w:pPr>
      <w:r>
        <w:rPr>
          <w:b/>
          <w:color w:val="E36C0A" w:themeColor="accent6" w:themeShade="BF"/>
          <w:sz w:val="28"/>
          <w:szCs w:val="28"/>
        </w:rPr>
        <w:t>Yvon Gauthier.</w:t>
      </w:r>
    </w:p>
    <w:p w14:paraId="3DF40136" w14:textId="42A110DE" w:rsidR="00D82E81" w:rsidRDefault="006115EB">
      <w:pPr>
        <w:jc w:val="both"/>
      </w:pPr>
      <w:r>
        <w:t>Je trouve beaucoup qui touche le sujet proposé, dans son livre</w:t>
      </w:r>
      <w:r w:rsidR="001E5B5C">
        <w:t xml:space="preserve"> </w:t>
      </w:r>
      <w:r w:rsidR="00D82E81" w:rsidRPr="00A304E7">
        <w:rPr>
          <w:rStyle w:val="Accentuation"/>
          <w:i w:val="0"/>
        </w:rPr>
        <w:t>Fondements des mathématiques. Introduction à une philosophie constructiviste</w:t>
      </w:r>
      <w:r w:rsidR="00D82E81" w:rsidRPr="00A304E7">
        <w:t>.</w:t>
      </w:r>
      <w:r w:rsidR="00A304E7">
        <w:t xml:space="preserve"> </w:t>
      </w:r>
      <w:r w:rsidR="00502FB9">
        <w:t>Constructivisme veut dire à peu près, que c’est en expérimentant qu’on devient expérimentateur, ou, en espagnol : «</w:t>
      </w:r>
      <w:proofErr w:type="spellStart"/>
      <w:r w:rsidR="009F7052">
        <w:t>Camminando</w:t>
      </w:r>
      <w:proofErr w:type="spellEnd"/>
      <w:r w:rsidR="009F7052">
        <w:t xml:space="preserve"> se </w:t>
      </w:r>
      <w:proofErr w:type="spellStart"/>
      <w:r w:rsidR="009F7052">
        <w:t>hace</w:t>
      </w:r>
      <w:proofErr w:type="spellEnd"/>
      <w:r w:rsidR="009F7052">
        <w:t xml:space="preserve"> el </w:t>
      </w:r>
      <w:proofErr w:type="spellStart"/>
      <w:r w:rsidR="009F7052">
        <w:t>cammino</w:t>
      </w:r>
      <w:proofErr w:type="spellEnd"/>
      <w:r w:rsidR="00502FB9">
        <w:t> », ou en latin : « </w:t>
      </w:r>
      <w:proofErr w:type="spellStart"/>
      <w:r w:rsidR="00502FB9">
        <w:t>Fabricando</w:t>
      </w:r>
      <w:proofErr w:type="spellEnd"/>
      <w:r w:rsidR="00502FB9">
        <w:t xml:space="preserve"> fit </w:t>
      </w:r>
      <w:proofErr w:type="spellStart"/>
      <w:r w:rsidR="00502FB9">
        <w:t>faber</w:t>
      </w:r>
      <w:proofErr w:type="spellEnd"/>
      <w:r w:rsidR="00502FB9">
        <w:t xml:space="preserve"> ». </w:t>
      </w:r>
      <w:r w:rsidR="00884E82">
        <w:t xml:space="preserve">Je refais sa figure unique, de la couverture et page </w:t>
      </w:r>
      <w:r w:rsidR="00CB5972">
        <w:t>20.</w:t>
      </w:r>
    </w:p>
    <w:p w14:paraId="3810ED84" w14:textId="7433531E" w:rsidR="00CB5972" w:rsidRDefault="007321E1" w:rsidP="00CB5972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26105DF4" wp14:editId="3AF01BA6">
            <wp:extent cx="2816679" cy="4122521"/>
            <wp:effectExtent l="0" t="0" r="3175" b="0"/>
            <wp:docPr id="1" name="Image 1" descr="USB DISK:YvonGauthier12erV2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B DISK:YvonGauthier12erV201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24" cy="412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006">
        <w:rPr>
          <w:noProof/>
          <w:lang w:val="fr-FR" w:eastAsia="fr-FR"/>
        </w:rPr>
        <w:drawing>
          <wp:inline distT="0" distB="0" distL="0" distR="0" wp14:anchorId="4DEFEBB6" wp14:editId="544F601E">
            <wp:extent cx="4290879" cy="1861457"/>
            <wp:effectExtent l="0" t="0" r="1905" b="0"/>
            <wp:docPr id="4" name="Image 4" descr="USB DISK:YvonGauthier31erV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B DISK:YvonGauthier31erV20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879" cy="186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744A8" w14:textId="77777777" w:rsidR="00DC6006" w:rsidRDefault="00DC6006" w:rsidP="00CB5972">
      <w:pPr>
        <w:jc w:val="center"/>
      </w:pPr>
    </w:p>
    <w:p w14:paraId="718187C4" w14:textId="77777777" w:rsidR="00DC6006" w:rsidRDefault="00DC6006" w:rsidP="00CB5972">
      <w:pPr>
        <w:jc w:val="center"/>
      </w:pPr>
    </w:p>
    <w:p w14:paraId="114266E3" w14:textId="6F6B6AD6" w:rsidR="00DC6006" w:rsidRDefault="00DC6006" w:rsidP="00CB5972">
      <w:pPr>
        <w:jc w:val="center"/>
      </w:pPr>
      <w:proofErr w:type="spellStart"/>
      <w:r>
        <w:t>Figs</w:t>
      </w:r>
      <w:proofErr w:type="spellEnd"/>
      <w:r>
        <w:t xml:space="preserve"> 1 et 2.</w:t>
      </w:r>
      <w:r w:rsidR="00393A7F">
        <w:t xml:space="preserve"> Figure, c</w:t>
      </w:r>
      <w:bookmarkStart w:id="0" w:name="_GoBack"/>
      <w:bookmarkEnd w:id="0"/>
      <w:r w:rsidR="00393A7F">
        <w:t xml:space="preserve">ouverture et page 20 </w:t>
      </w:r>
      <w:r w:rsidR="00B52F8B">
        <w:t>de Fondement des mat</w:t>
      </w:r>
      <w:r w:rsidR="00393A7F">
        <w:t>hématiques p</w:t>
      </w:r>
      <w:r w:rsidR="00B52F8B">
        <w:t xml:space="preserve">ar Yvon Gauthier Réf. </w:t>
      </w:r>
      <w:r w:rsidR="00393A7F">
        <w:t>3.</w:t>
      </w:r>
    </w:p>
    <w:p w14:paraId="79D57B42" w14:textId="23ABF29A" w:rsidR="00DC6006" w:rsidRDefault="00DC6006" w:rsidP="00DC6006">
      <w:pPr>
        <w:jc w:val="both"/>
      </w:pPr>
      <w:r>
        <w:t>Dans cette figure bidimensionnelle, l‘ordinal limite est le 3</w:t>
      </w:r>
      <w:r w:rsidRPr="00DC6006">
        <w:rPr>
          <w:vertAlign w:val="superscript"/>
        </w:rPr>
        <w:t>e</w:t>
      </w:r>
      <w:r>
        <w:t>, apparaissant par une ligne. Je passe à l’ordinal 4</w:t>
      </w:r>
      <w:r w:rsidRPr="00DC6006">
        <w:rPr>
          <w:vertAlign w:val="superscript"/>
        </w:rPr>
        <w:t>e</w:t>
      </w:r>
      <w:r>
        <w:t>, par l’</w:t>
      </w:r>
      <w:proofErr w:type="spellStart"/>
      <w:r>
        <w:t>insciption</w:t>
      </w:r>
      <w:proofErr w:type="spellEnd"/>
      <w:r>
        <w:t xml:space="preserve"> d’une ligne supplémentaire</w:t>
      </w:r>
      <w:r w:rsidR="004F3D7A">
        <w:t xml:space="preserve"> à un </w:t>
      </w:r>
      <w:proofErr w:type="spellStart"/>
      <w:r w:rsidR="004F3D7A">
        <w:t>viveau</w:t>
      </w:r>
      <w:proofErr w:type="spellEnd"/>
      <w:r w:rsidR="004F3D7A">
        <w:t xml:space="preserve"> supérieur</w:t>
      </w:r>
      <w:r>
        <w:t>, puis je remplace les longueurs 1, 2, 3, 4 par des boule</w:t>
      </w:r>
      <w:r w:rsidR="004F3D7A">
        <w:t>s en nombres correspon</w:t>
      </w:r>
      <w:r>
        <w:t>dants, puis je passe à une structure tridimensionnelle, qui et celle d</w:t>
      </w:r>
      <w:r w:rsidR="004F3D7A">
        <w:t xml:space="preserve">’une pyramide de 30 boules. C’est l’équivalent, le bas en haut,  de ma figure que voici. Réf. </w:t>
      </w:r>
    </w:p>
    <w:p w14:paraId="2E22EC9C" w14:textId="578C4658" w:rsidR="004F3D7A" w:rsidRPr="004F3D7A" w:rsidRDefault="004F3D7A" w:rsidP="004F3D7A">
      <w:pPr>
        <w:spacing w:before="100" w:beforeAutospacing="1" w:after="100" w:afterAutospacing="1"/>
        <w:jc w:val="center"/>
        <w:rPr>
          <w:rFonts w:ascii="Times" w:eastAsiaTheme="minorEastAsia" w:hAnsi="Times"/>
          <w:sz w:val="20"/>
          <w:szCs w:val="20"/>
          <w:lang w:eastAsia="fr-FR"/>
        </w:rPr>
      </w:pPr>
      <w:r>
        <w:rPr>
          <w:rFonts w:ascii="Times" w:eastAsiaTheme="minorEastAsia" w:hAnsi="Times" w:cs="Palatino"/>
          <w:noProof/>
          <w:sz w:val="20"/>
          <w:szCs w:val="20"/>
          <w:lang w:val="fr-FR" w:eastAsia="fr-FR"/>
        </w:rPr>
        <w:drawing>
          <wp:inline distT="0" distB="0" distL="0" distR="0" wp14:anchorId="6F3A316E" wp14:editId="207C31B9">
            <wp:extent cx="2032635" cy="1763395"/>
            <wp:effectExtent l="0" t="0" r="0" b="0"/>
            <wp:docPr id="7" name="Image 7" descr="http://www.lisulf.quebec/unquatre8II2013_fichier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sulf.quebec/unquatre8II2013_fichiers/image0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D7A">
        <w:rPr>
          <w:rFonts w:ascii="Times" w:eastAsiaTheme="minorEastAsia" w:hAnsi="Times"/>
          <w:sz w:val="20"/>
          <w:szCs w:val="20"/>
          <w:lang w:val="fr-FR" w:eastAsia="fr-FR"/>
        </w:rPr>
        <w:t xml:space="preserve"> </w:t>
      </w:r>
      <w:r>
        <w:rPr>
          <w:rFonts w:ascii="Times" w:eastAsiaTheme="minorEastAsia" w:hAnsi="Times"/>
          <w:noProof/>
          <w:sz w:val="20"/>
          <w:szCs w:val="20"/>
          <w:lang w:val="fr-FR" w:eastAsia="fr-FR"/>
        </w:rPr>
        <w:drawing>
          <wp:inline distT="0" distB="0" distL="0" distR="0" wp14:anchorId="26874305" wp14:editId="3113C355">
            <wp:extent cx="620395" cy="1739265"/>
            <wp:effectExtent l="0" t="0" r="0" b="0"/>
            <wp:docPr id="8" name="Image 8" descr="escription : Macintosh HD:Users:pierre1:Desktop:1.Contenus:1303Contenu:PyramCro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cription : Macintosh HD:Users:pierre1:Desktop:1.Contenus:1303Contenu:PyramCroix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BF5B1" w14:textId="40E97190" w:rsidR="004F3D7A" w:rsidRPr="004F3D7A" w:rsidRDefault="00470DE7" w:rsidP="004F3D7A">
      <w:pPr>
        <w:spacing w:before="100" w:beforeAutospacing="1" w:after="100" w:afterAutospacing="1"/>
        <w:jc w:val="center"/>
        <w:rPr>
          <w:rFonts w:ascii="Times" w:eastAsiaTheme="minorEastAsia" w:hAnsi="Times"/>
          <w:lang w:eastAsia="fr-FR"/>
        </w:rPr>
      </w:pPr>
      <w:proofErr w:type="gramStart"/>
      <w:r>
        <w:rPr>
          <w:rFonts w:ascii="Times" w:eastAsiaTheme="minorEastAsia" w:hAnsi="Times" w:cs="Palatino"/>
          <w:lang w:val="fr-FR" w:eastAsia="fr-FR"/>
        </w:rPr>
        <w:t>q</w:t>
      </w:r>
      <w:proofErr w:type="gramEnd"/>
    </w:p>
    <w:p w14:paraId="0D891E93" w14:textId="77777777" w:rsidR="004F3D7A" w:rsidRDefault="004F3D7A" w:rsidP="004F3D7A">
      <w:pPr>
        <w:jc w:val="center"/>
      </w:pPr>
    </w:p>
    <w:p w14:paraId="5A707DD8" w14:textId="77777777" w:rsidR="004F3D7A" w:rsidRDefault="004F3D7A" w:rsidP="00DC6006">
      <w:pPr>
        <w:jc w:val="both"/>
      </w:pPr>
    </w:p>
    <w:p w14:paraId="51805236" w14:textId="77777777" w:rsidR="00A304E7" w:rsidRDefault="00A304E7">
      <w:pPr>
        <w:jc w:val="both"/>
      </w:pPr>
      <w:r>
        <w:rPr>
          <w:b/>
          <w:color w:val="E36C0A" w:themeColor="accent6" w:themeShade="BF"/>
          <w:sz w:val="28"/>
          <w:szCs w:val="28"/>
        </w:rPr>
        <w:t>Piaget</w:t>
      </w:r>
      <w:r w:rsidR="001E5B5C">
        <w:rPr>
          <w:b/>
          <w:color w:val="E36C0A" w:themeColor="accent6" w:themeShade="BF"/>
          <w:sz w:val="28"/>
          <w:szCs w:val="28"/>
        </w:rPr>
        <w:t>.</w:t>
      </w:r>
    </w:p>
    <w:p w14:paraId="1350F653" w14:textId="42DEB2FD" w:rsidR="006115EB" w:rsidRPr="006115EB" w:rsidRDefault="001E5B5C">
      <w:pPr>
        <w:jc w:val="both"/>
        <w:rPr>
          <w:b/>
          <w:color w:val="E36C0A" w:themeColor="accent6" w:themeShade="BF"/>
          <w:sz w:val="28"/>
          <w:szCs w:val="28"/>
        </w:rPr>
      </w:pPr>
      <w:r>
        <w:t>On</w:t>
      </w:r>
    </w:p>
    <w:p w14:paraId="6AC6280B" w14:textId="6C5A54B8" w:rsidR="006B4A77" w:rsidRDefault="00FC68CB" w:rsidP="00A304E7">
      <w:pPr>
        <w:jc w:val="both"/>
        <w:rPr>
          <w:color w:val="E36C0A" w:themeColor="accent6" w:themeShade="BF"/>
        </w:rPr>
      </w:pPr>
      <w:r>
        <w:rPr>
          <w:b/>
          <w:color w:val="E36C0A" w:themeColor="accent6" w:themeShade="BF"/>
          <w:sz w:val="28"/>
          <w:szCs w:val="28"/>
        </w:rPr>
        <w:t>Exposé.</w:t>
      </w:r>
      <w:r>
        <w:t xml:space="preserve"> On </w:t>
      </w:r>
    </w:p>
    <w:p w14:paraId="4EFB1339" w14:textId="77777777" w:rsidR="006B4A77" w:rsidRDefault="00FC68CB">
      <w:r>
        <w:rPr>
          <w:b/>
          <w:color w:val="E36C0A" w:themeColor="accent6" w:themeShade="BF"/>
          <w:sz w:val="28"/>
          <w:szCs w:val="28"/>
        </w:rPr>
        <w:t>Références.</w:t>
      </w:r>
      <w:r>
        <w:t xml:space="preserve"> </w:t>
      </w:r>
    </w:p>
    <w:p w14:paraId="45863030" w14:textId="6022EE6F" w:rsidR="00D72BBF" w:rsidRPr="00A304E7" w:rsidRDefault="00D72BBF">
      <w:r w:rsidRPr="00A304E7">
        <w:t xml:space="preserve">Réf. </w:t>
      </w:r>
      <w:r w:rsidR="009F7052">
        <w:t>1.</w:t>
      </w:r>
      <w:r w:rsidRPr="00A304E7">
        <w:t xml:space="preserve">  </w:t>
      </w:r>
      <w:r w:rsidRPr="00A304E7">
        <w:rPr>
          <w:rStyle w:val="Accentuation"/>
          <w:i w:val="0"/>
        </w:rPr>
        <w:t>Fondements des mathématiques. Introduction à une philosophie constructiviste</w:t>
      </w:r>
      <w:r w:rsidRPr="00A304E7">
        <w:rPr>
          <w:i/>
        </w:rPr>
        <w:t>,  </w:t>
      </w:r>
      <w:r w:rsidRPr="00A304E7">
        <w:t xml:space="preserve"> Montréal, PUM (</w:t>
      </w:r>
      <w:r w:rsidRPr="00A304E7">
        <w:rPr>
          <w:i/>
        </w:rPr>
        <w:t>Presses de l’Université de Montréal</w:t>
      </w:r>
      <w:r w:rsidRPr="00A304E7">
        <w:t>), 1976, 460 pages.</w:t>
      </w:r>
    </w:p>
    <w:p w14:paraId="111D5AD6" w14:textId="316A2C59" w:rsidR="006B4A77" w:rsidRDefault="00FC68CB">
      <w:pPr>
        <w:rPr>
          <w:rStyle w:val="Lienhypertexte"/>
        </w:rPr>
      </w:pPr>
      <w:r w:rsidRPr="00A304E7">
        <w:t xml:space="preserve">Réf. </w:t>
      </w:r>
      <w:r w:rsidR="009F7052">
        <w:t>2</w:t>
      </w:r>
      <w:r w:rsidRPr="00A304E7">
        <w:t xml:space="preserve">. Pierre Demers 2012, Publications récentes, Système du Québécium, </w:t>
      </w:r>
      <w:hyperlink r:id="rId14" w:history="1">
        <w:r w:rsidRPr="00A304E7">
          <w:rPr>
            <w:rStyle w:val="Lienhypertexte"/>
          </w:rPr>
          <w:t>http://er.uqam.</w:t>
        </w:r>
        <w:r w:rsidRPr="00A304E7">
          <w:rPr>
            <w:rStyle w:val="Lienhypertexte"/>
          </w:rPr>
          <w:t>c</w:t>
        </w:r>
        <w:r w:rsidRPr="00A304E7">
          <w:rPr>
            <w:rStyle w:val="Lienhypertexte"/>
          </w:rPr>
          <w:t>a/nobel/c3410/quebecium.htm</w:t>
        </w:r>
      </w:hyperlink>
    </w:p>
    <w:p w14:paraId="50570324" w14:textId="0AE439C5" w:rsidR="009F7052" w:rsidRPr="00A304E7" w:rsidRDefault="009F7052">
      <w:r w:rsidRPr="00A304E7">
        <w:t xml:space="preserve">Réf. </w:t>
      </w:r>
      <w:r>
        <w:t xml:space="preserve">3. Yvon Gauthier 1976, </w:t>
      </w:r>
      <w:r w:rsidRPr="00A304E7">
        <w:rPr>
          <w:rStyle w:val="Accentuation"/>
          <w:i w:val="0"/>
        </w:rPr>
        <w:t>Fondements des mathématiques. Introduction à une philosophie constructiviste</w:t>
      </w:r>
      <w:r w:rsidRPr="00A304E7">
        <w:t>.</w:t>
      </w:r>
    </w:p>
    <w:p w14:paraId="2E327126" w14:textId="77777777" w:rsidR="006B4A77" w:rsidRDefault="009F7052">
      <w:pPr>
        <w:jc w:val="center"/>
      </w:pPr>
      <w:r>
        <w:rPr>
          <w:noProof/>
          <w:lang w:val="fr-FR" w:eastAsia="fr-FR"/>
        </w:rPr>
        <w:pict w14:anchorId="4E257735">
          <v:shape id="Image 1" o:spid="_x0000_i1026" type="#_x0000_t75" alt="Description :  Macintosh HD:Users:pierre:Desktop:Capture d’écran 2012-12-14 à 09.44.28.png" style="width:56pt;height:53pt;visibility:visible;mso-wrap-style:square">
            <v:imagedata r:id="rId15" o:title="Capture d’écran 2012-12-14 à 09"/>
          </v:shape>
        </w:pict>
      </w:r>
    </w:p>
    <w:p w14:paraId="602B9B7D" w14:textId="77777777" w:rsidR="006B4A77" w:rsidRDefault="00FC68C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- 30 -</w:t>
      </w:r>
    </w:p>
    <w:p w14:paraId="03F8FEB4" w14:textId="77777777" w:rsidR="006B4A77" w:rsidRDefault="006B4A77">
      <w:pPr>
        <w:jc w:val="center"/>
      </w:pPr>
    </w:p>
    <w:p w14:paraId="024FEF46" w14:textId="77777777" w:rsidR="006B4A77" w:rsidRDefault="006B4A77"/>
    <w:p w14:paraId="4F9B0687" w14:textId="77777777" w:rsidR="006B4A77" w:rsidRDefault="006B4A77">
      <w:pPr>
        <w:rPr>
          <w:b/>
          <w:color w:val="E36C0A" w:themeColor="accent6" w:themeShade="BF"/>
          <w:sz w:val="28"/>
          <w:szCs w:val="28"/>
        </w:rPr>
      </w:pPr>
    </w:p>
    <w:sectPr w:rsidR="006B4A77">
      <w:pgSz w:w="12240" w:h="15840"/>
      <w:pgMar w:top="567" w:right="567" w:bottom="839" w:left="567" w:header="851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proofState w:spelling="clean" w:grammar="clean"/>
  <w:doNotTrackMoves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CB"/>
    <w:rsid w:val="00126484"/>
    <w:rsid w:val="001A3821"/>
    <w:rsid w:val="001E5B5C"/>
    <w:rsid w:val="003562A0"/>
    <w:rsid w:val="00393A7F"/>
    <w:rsid w:val="003B05AF"/>
    <w:rsid w:val="00420009"/>
    <w:rsid w:val="00470DE7"/>
    <w:rsid w:val="004F3D7A"/>
    <w:rsid w:val="00502FB9"/>
    <w:rsid w:val="00503D63"/>
    <w:rsid w:val="005513CD"/>
    <w:rsid w:val="005C6D7F"/>
    <w:rsid w:val="006115EB"/>
    <w:rsid w:val="006B4A77"/>
    <w:rsid w:val="006D4C1F"/>
    <w:rsid w:val="007321E1"/>
    <w:rsid w:val="007712D5"/>
    <w:rsid w:val="007A656D"/>
    <w:rsid w:val="007C0E91"/>
    <w:rsid w:val="007C2088"/>
    <w:rsid w:val="00884E82"/>
    <w:rsid w:val="009F7052"/>
    <w:rsid w:val="00A22C11"/>
    <w:rsid w:val="00A304E7"/>
    <w:rsid w:val="00A3417E"/>
    <w:rsid w:val="00B1670D"/>
    <w:rsid w:val="00B52F8B"/>
    <w:rsid w:val="00CB5972"/>
    <w:rsid w:val="00D72BBF"/>
    <w:rsid w:val="00D82E81"/>
    <w:rsid w:val="00DC6006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3E34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styleId="SiteHTML">
    <w:name w:val="HTML Cite"/>
    <w:basedOn w:val="Policepardfaut"/>
    <w:uiPriority w:val="99"/>
    <w:semiHidden/>
    <w:unhideWhenUsed/>
    <w:rPr>
      <w:i/>
      <w:iCs w:val="0"/>
    </w:rPr>
  </w:style>
  <w:style w:type="paragraph" w:styleId="NormalWeb">
    <w:name w:val="Normal (Web)"/>
    <w:basedOn w:val="Normal"/>
    <w:uiPriority w:val="99"/>
    <w:semiHidden/>
    <w:unhideWhenUsed/>
    <w:rPr>
      <w:rFonts w:ascii="Times" w:eastAsia="Times" w:hAnsi="Time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Lucida Grande" w:eastAsia="Times New Roman" w:hAnsi="Lucida Grande" w:cs="Lucida Grande" w:hint="default"/>
      <w:sz w:val="18"/>
      <w:szCs w:val="18"/>
    </w:rPr>
  </w:style>
  <w:style w:type="paragraph" w:styleId="Sansinterligne">
    <w:name w:val="No Spacing"/>
    <w:uiPriority w:val="1"/>
    <w:qFormat/>
    <w:rPr>
      <w:rFonts w:cstheme="minorBidi"/>
      <w:sz w:val="24"/>
      <w:szCs w:val="24"/>
    </w:rPr>
  </w:style>
  <w:style w:type="paragraph" w:customStyle="1" w:styleId="Style1">
    <w:name w:val="Style1"/>
    <w:basedOn w:val="Normal"/>
    <w:autoRedefine/>
    <w:uiPriority w:val="99"/>
    <w:semiHidden/>
    <w:pPr>
      <w:jc w:val="center"/>
    </w:pPr>
  </w:style>
  <w:style w:type="character" w:customStyle="1" w:styleId="Style2">
    <w:name w:val="Style2"/>
    <w:basedOn w:val="SiteHTML"/>
    <w:rPr>
      <w:rFonts w:ascii="Palatino" w:hAnsi="Palatino" w:hint="default"/>
      <w:i/>
      <w:iCs w:val="0"/>
      <w:sz w:val="24"/>
    </w:rPr>
  </w:style>
  <w:style w:type="character" w:styleId="Accentuation">
    <w:name w:val="Emphasis"/>
    <w:basedOn w:val="Policepardfaut"/>
    <w:uiPriority w:val="20"/>
    <w:qFormat/>
    <w:rsid w:val="00D72BB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styleId="SiteHTML">
    <w:name w:val="HTML Cite"/>
    <w:basedOn w:val="Policepardfaut"/>
    <w:uiPriority w:val="99"/>
    <w:semiHidden/>
    <w:unhideWhenUsed/>
    <w:rPr>
      <w:i/>
      <w:iCs w:val="0"/>
    </w:rPr>
  </w:style>
  <w:style w:type="paragraph" w:styleId="NormalWeb">
    <w:name w:val="Normal (Web)"/>
    <w:basedOn w:val="Normal"/>
    <w:uiPriority w:val="99"/>
    <w:semiHidden/>
    <w:unhideWhenUsed/>
    <w:rPr>
      <w:rFonts w:ascii="Times" w:eastAsia="Times" w:hAnsi="Time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Lucida Grande" w:eastAsia="Times New Roman" w:hAnsi="Lucida Grande" w:cs="Lucida Grande" w:hint="default"/>
      <w:sz w:val="18"/>
      <w:szCs w:val="18"/>
    </w:rPr>
  </w:style>
  <w:style w:type="paragraph" w:styleId="Sansinterligne">
    <w:name w:val="No Spacing"/>
    <w:uiPriority w:val="1"/>
    <w:qFormat/>
    <w:rPr>
      <w:rFonts w:cstheme="minorBidi"/>
      <w:sz w:val="24"/>
      <w:szCs w:val="24"/>
    </w:rPr>
  </w:style>
  <w:style w:type="paragraph" w:customStyle="1" w:styleId="Style1">
    <w:name w:val="Style1"/>
    <w:basedOn w:val="Normal"/>
    <w:autoRedefine/>
    <w:uiPriority w:val="99"/>
    <w:semiHidden/>
    <w:pPr>
      <w:jc w:val="center"/>
    </w:pPr>
  </w:style>
  <w:style w:type="character" w:customStyle="1" w:styleId="Style2">
    <w:name w:val="Style2"/>
    <w:basedOn w:val="SiteHTML"/>
    <w:rPr>
      <w:rFonts w:ascii="Palatino" w:hAnsi="Palatino" w:hint="default"/>
      <w:i/>
      <w:iCs w:val="0"/>
      <w:sz w:val="24"/>
    </w:rPr>
  </w:style>
  <w:style w:type="character" w:styleId="Accentuation">
    <w:name w:val="Emphasis"/>
    <w:basedOn w:val="Policepardfaut"/>
    <w:uiPriority w:val="20"/>
    <w:qFormat/>
    <w:rsid w:val="00D72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http://er.uqam.ca/nobel/c3410/quebecium.htm" TargetMode="External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r.uqam.ca/nobel/c3410/PlanHumain30Eternite.htm" TargetMode="External"/><Relationship Id="rId6" Type="http://schemas.openxmlformats.org/officeDocument/2006/relationships/image" Target="media/image1.emf"/><Relationship Id="rId7" Type="http://schemas.openxmlformats.org/officeDocument/2006/relationships/hyperlink" Target="http://fr.wikipedia.org/wiki/Pr%C3%A9socratiques" TargetMode="External"/><Relationship Id="rId8" Type="http://schemas.openxmlformats.org/officeDocument/2006/relationships/hyperlink" Target="http://mendeleiev.cyberscol.qc.ca/carrefour/rescol99/atome-1.html" TargetMode="External"/><Relationship Id="rId9" Type="http://schemas.openxmlformats.org/officeDocument/2006/relationships/hyperlink" Target="http://digression.forum-actif.net/t55-platon-theorie-des-idees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673</Words>
  <Characters>3705</Characters>
  <Application>Microsoft Macintosh Word</Application>
  <DocSecurity>0</DocSecurity>
  <Lines>30</Lines>
  <Paragraphs>8</Paragraphs>
  <ScaleCrop>false</ScaleCrop>
  <Company>Québécium International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Demers</dc:creator>
  <cp:keywords/>
  <dc:description/>
  <cp:lastModifiedBy>Pierre Demers</cp:lastModifiedBy>
  <cp:revision>13</cp:revision>
  <cp:lastPrinted>2012-12-16T17:59:00Z</cp:lastPrinted>
  <dcterms:created xsi:type="dcterms:W3CDTF">2013-05-01T06:13:00Z</dcterms:created>
  <dcterms:modified xsi:type="dcterms:W3CDTF">2013-05-02T05:15:00Z</dcterms:modified>
</cp:coreProperties>
</file>